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Pożyczka przez internet na konto – jak wygląda procedura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Pożyczka przez internet na konto</w:t>
        </w:r>
      </w:hyperlink>
      <w:r w:rsidDel="00000000" w:rsidR="00000000" w:rsidRPr="00000000">
        <w:rPr>
          <w:sz w:val="24"/>
          <w:szCs w:val="24"/>
          <w:rtl w:val="0"/>
        </w:rPr>
        <w:t xml:space="preserve"> polega na zdalnym wnioskowaniu o środki, które po pozytywnej decyzji trafiają bezpośrednio na rachunek wskazany przez klienta. W trakcie procedury prezentowane są warunki umowy, obejmujące m.in. kwotę finansowania, koszty oraz termin spłaty. Zakres wymaganych informacji oraz sposób ich przetwarzania i weryfikacji zależą od zasad obowiązujących u pożyczkodawcy.</w:t>
      </w:r>
    </w:p>
    <w:p w:rsidR="00000000" w:rsidDel="00000000" w:rsidP="00000000" w:rsidRDefault="00000000" w:rsidRPr="00000000" w14:paraId="00000003">
      <w:pPr>
        <w:spacing w:before="280" w:line="240" w:lineRule="auto"/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603760" cy="3096000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03760" cy="30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Procedura zazwyczaj obejmuje trzy etapy: wybór kwoty,potwierdzenie danych w formularzu oraz ich weryfikację przez pożyczkodawcę. Po zakończeniu analizy wniosku podejmowana jest decyzja, a w przypadku pozytywnej oceny środki mogą zostać przekazane bezpośrednio na wskazane konto bankowe.</w:t>
      </w:r>
    </w:p>
    <w:p w:rsidR="00000000" w:rsidDel="00000000" w:rsidP="00000000" w:rsidRDefault="00000000" w:rsidRPr="00000000" w14:paraId="00000005">
      <w:pPr>
        <w:spacing w:before="280" w:line="240" w:lineRule="auto"/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522490" cy="30960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490" cy="309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40" w:footer="10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4310" cy="560848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4310" cy="5608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semiHidden w:val="1"/>
    <w:unhideWhenUsed w:val="1"/>
    <w:rsid w:val="001644D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1644D6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9F0AE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9F0AE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3769C2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69C2"/>
  </w:style>
  <w:style w:type="paragraph" w:styleId="Stopka">
    <w:name w:val="footer"/>
    <w:basedOn w:val="Normalny"/>
    <w:link w:val="StopkaZnak"/>
    <w:uiPriority w:val="99"/>
    <w:unhideWhenUsed w:val="1"/>
    <w:rsid w:val="003769C2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6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pozyczka-przez-internet-na-konto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gpxopwqz1XFHXuDMwxUK/mL1A==">CgMxLjA4AHIhMW5HV1Z2VU1ZeTI1YnFqaFhld3NESzRsa0JqTDJqM2hB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2026-03-06T16:59:00Z</dcterms:created>
  <dc:creator>Обліковий запис Microsoft</dc:creator>
</cp:coreProperties>
</file>