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Pożyczki przez internet – jak przebiega proces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Pozyczki przez internet</w:t>
        </w:r>
      </w:hyperlink>
      <w:r w:rsidDel="00000000" w:rsidR="00000000" w:rsidRPr="00000000">
        <w:rPr>
          <w:sz w:val="24"/>
          <w:szCs w:val="24"/>
          <w:rtl w:val="0"/>
        </w:rPr>
        <w:t xml:space="preserve"> umożliwiają uzyskanie finansowania bez konieczności wizyty w placówce, z wykorzystaniem formularza dostępnego online. W ramach procesu przed zawarciem umowy przedstawiane są istotne warunki, w tym kwota, koszty oraz termin spłaty. Zakres wymaganych danych oraz sposób ich weryfikacji zależą od procedur stosowanych przez pożyczkodawcę.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92606" cy="3132000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2606" cy="31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Procedura zazwyczaj obejmuje trzy etapy: wybór kwoty, potwierdzenie danych oraz analizę wniosku. Po zakończeniu weryfikacji pożyczkodawca podejmuje decyzję, a środki (w przypadku pozytywnej oceny) mogą zostać przekazane na wskazane konto bankowe.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638307" cy="3132000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8307" cy="31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8825" cy="562099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8825" cy="5620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semiHidden w:val="1"/>
    <w:unhideWhenUsed w:val="1"/>
    <w:rsid w:val="00107D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4A21F1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C5468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3A6887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A6887"/>
  </w:style>
  <w:style w:type="paragraph" w:styleId="Stopka">
    <w:name w:val="footer"/>
    <w:basedOn w:val="Normalny"/>
    <w:link w:val="StopkaZnak"/>
    <w:uiPriority w:val="99"/>
    <w:unhideWhenUsed w:val="1"/>
    <w:rsid w:val="003A6887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A68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ozyczkaplus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4CZG0S7FWbTIhtOgw+6VpBcxjw==">CgMxLjA4AHIhMVNEMmRhWG9IZEJIcVZOTnFWc3l2XzJ0eGxkdlBSQUk2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2026-03-09T17:46:00Z</dcterms:created>
  <dc:creator>Обліковий запис Microsoft</dc:creator>
</cp:coreProperties>
</file>